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444444"/>
          <w:sz w:val="20"/>
          <w:lang w:eastAsia="bg-BG"/>
        </w:rPr>
        <w:t>13/12/2017 </w:t>
      </w:r>
      <w:r w:rsidRPr="00D45682"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  <w:t>  </w:t>
      </w:r>
      <w:r w:rsidRPr="00D45682">
        <w:rPr>
          <w:rFonts w:ascii="Lucida Sans Unicode" w:eastAsia="Times New Roman" w:hAnsi="Lucida Sans Unicode" w:cs="Lucida Sans Unicode"/>
          <w:color w:val="444444"/>
          <w:sz w:val="20"/>
          <w:lang w:eastAsia="bg-BG"/>
        </w:rPr>
        <w:t> S239 </w:t>
      </w:r>
      <w:r w:rsidRPr="00D45682"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  <w:t>  </w:t>
      </w:r>
      <w:r w:rsidRPr="00D45682">
        <w:rPr>
          <w:rFonts w:ascii="Lucida Sans Unicode" w:eastAsia="Times New Roman" w:hAnsi="Lucida Sans Unicode" w:cs="Lucida Sans Unicode"/>
          <w:color w:val="444444"/>
          <w:sz w:val="20"/>
          <w:lang w:eastAsia="bg-BG"/>
        </w:rPr>
        <w:t> - - Доставки - Обявление за поръчка - Открита процедура </w:t>
      </w:r>
    </w:p>
    <w:p w:rsidR="00D45682" w:rsidRPr="00D45682" w:rsidRDefault="00D45682" w:rsidP="00D456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9" w:lineRule="atLeast"/>
        <w:ind w:left="0" w:right="120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hyperlink r:id="rId5" w:anchor="id6076653-I." w:history="1">
        <w:r w:rsidRPr="00D45682">
          <w:rPr>
            <w:rFonts w:ascii="Lucida Sans Unicode" w:eastAsia="Times New Roman" w:hAnsi="Lucida Sans Unicode" w:cs="Lucida Sans Unicode"/>
            <w:color w:val="3366CC"/>
            <w:sz w:val="20"/>
            <w:lang w:eastAsia="bg-BG"/>
          </w:rPr>
          <w:t>I.</w:t>
        </w:r>
      </w:hyperlink>
    </w:p>
    <w:p w:rsidR="00D45682" w:rsidRPr="00D45682" w:rsidRDefault="00D45682" w:rsidP="00D456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9" w:lineRule="atLeast"/>
        <w:ind w:left="0" w:right="120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hyperlink r:id="rId6" w:anchor="id6076654-II." w:history="1">
        <w:r w:rsidRPr="00D45682">
          <w:rPr>
            <w:rFonts w:ascii="Lucida Sans Unicode" w:eastAsia="Times New Roman" w:hAnsi="Lucida Sans Unicode" w:cs="Lucida Sans Unicode"/>
            <w:color w:val="3366CC"/>
            <w:sz w:val="20"/>
            <w:lang w:eastAsia="bg-BG"/>
          </w:rPr>
          <w:t>II.</w:t>
        </w:r>
      </w:hyperlink>
    </w:p>
    <w:p w:rsidR="00D45682" w:rsidRPr="00D45682" w:rsidRDefault="00D45682" w:rsidP="00D456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9" w:lineRule="atLeast"/>
        <w:ind w:left="0" w:right="120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hyperlink r:id="rId7" w:anchor="id6076655-III." w:history="1">
        <w:r w:rsidRPr="00D45682">
          <w:rPr>
            <w:rFonts w:ascii="Lucida Sans Unicode" w:eastAsia="Times New Roman" w:hAnsi="Lucida Sans Unicode" w:cs="Lucida Sans Unicode"/>
            <w:color w:val="3366CC"/>
            <w:sz w:val="20"/>
            <w:lang w:eastAsia="bg-BG"/>
          </w:rPr>
          <w:t>III.</w:t>
        </w:r>
      </w:hyperlink>
    </w:p>
    <w:p w:rsidR="00D45682" w:rsidRPr="00D45682" w:rsidRDefault="00D45682" w:rsidP="00D456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9" w:lineRule="atLeast"/>
        <w:ind w:left="0" w:right="120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hyperlink r:id="rId8" w:anchor="id6076656-IV." w:history="1">
        <w:r w:rsidRPr="00D45682">
          <w:rPr>
            <w:rFonts w:ascii="Lucida Sans Unicode" w:eastAsia="Times New Roman" w:hAnsi="Lucida Sans Unicode" w:cs="Lucida Sans Unicode"/>
            <w:color w:val="3366CC"/>
            <w:sz w:val="20"/>
            <w:lang w:eastAsia="bg-BG"/>
          </w:rPr>
          <w:t>IV.</w:t>
        </w:r>
      </w:hyperlink>
    </w:p>
    <w:p w:rsidR="00D45682" w:rsidRPr="00D45682" w:rsidRDefault="00D45682" w:rsidP="00D456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9" w:lineRule="atLeast"/>
        <w:ind w:left="0" w:right="120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hyperlink r:id="rId9" w:anchor="id6076657-VI." w:history="1">
        <w:r w:rsidRPr="00D45682">
          <w:rPr>
            <w:rFonts w:ascii="Lucida Sans Unicode" w:eastAsia="Times New Roman" w:hAnsi="Lucida Sans Unicode" w:cs="Lucida Sans Unicode"/>
            <w:color w:val="3366CC"/>
            <w:sz w:val="20"/>
            <w:lang w:eastAsia="bg-BG"/>
          </w:rPr>
          <w:t>VI.</w:t>
        </w:r>
      </w:hyperlink>
    </w:p>
    <w:p w:rsidR="00D45682" w:rsidRPr="00D45682" w:rsidRDefault="00D45682" w:rsidP="00D45682">
      <w:pPr>
        <w:shd w:val="clear" w:color="auto" w:fill="FFFFFF"/>
        <w:spacing w:after="150" w:line="279" w:lineRule="atLeast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  <w:t>България-Бургас: Царевица</w:t>
      </w:r>
    </w:p>
    <w:p w:rsidR="00D45682" w:rsidRPr="00D45682" w:rsidRDefault="00D45682" w:rsidP="00D45682">
      <w:pPr>
        <w:shd w:val="clear" w:color="auto" w:fill="FFFFFF"/>
        <w:spacing w:after="150" w:line="279" w:lineRule="atLeast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  <w:t>2017/S 239-495702</w:t>
      </w:r>
    </w:p>
    <w:p w:rsidR="00D45682" w:rsidRPr="00D45682" w:rsidRDefault="00D45682" w:rsidP="00D45682">
      <w:pPr>
        <w:shd w:val="clear" w:color="auto" w:fill="FFFFFF"/>
        <w:spacing w:after="150" w:line="279" w:lineRule="atLeast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  <w:t>Обявление за поръчка</w:t>
      </w:r>
    </w:p>
    <w:p w:rsidR="00D45682" w:rsidRPr="00D45682" w:rsidRDefault="00D45682" w:rsidP="00D45682">
      <w:pPr>
        <w:shd w:val="clear" w:color="auto" w:fill="FFFFFF"/>
        <w:spacing w:after="150" w:line="279" w:lineRule="atLeast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  <w:t>Доставки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  <w:t>Директива 2014/24/ЕС</w:t>
      </w:r>
    </w:p>
    <w:p w:rsidR="00D45682" w:rsidRPr="00D45682" w:rsidRDefault="00D45682" w:rsidP="00D45682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</w:pPr>
      <w:r w:rsidRPr="00D45682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  <w:t>Раздел І: Възлагащ орган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I.1)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Наименование и адреси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Териториално поделение към ЮИДП, ТП „Държавно ловно стопанство Ропотамо“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2016176540222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 xml:space="preserve">ж.к. „Изгрев“, </w:t>
      </w:r>
      <w:proofErr w:type="spellStart"/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адм</w:t>
      </w:r>
      <w:proofErr w:type="spellEnd"/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. сграда № 170, х.к. 9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Бургас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8008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България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Лице за контакт: Мария Томова — юрисконсулт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Телефон: +359 56521006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Електронна поща: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</w:t>
      </w:r>
      <w:hyperlink r:id="rId10" w:history="1">
        <w:r w:rsidRPr="00D45682">
          <w:rPr>
            <w:rFonts w:ascii="Lucida Sans Unicode" w:eastAsia="Times New Roman" w:hAnsi="Lucida Sans Unicode" w:cs="Lucida Sans Unicode"/>
            <w:color w:val="3366CC"/>
            <w:sz w:val="20"/>
            <w:u w:val="single"/>
            <w:lang w:eastAsia="bg-BG"/>
          </w:rPr>
          <w:t>dlsropotamo@uidp-sliven.com</w:t>
        </w:r>
      </w:hyperlink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Факс: +359 56521006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код NUTS: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BG341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szCs w:val="20"/>
          <w:lang w:eastAsia="bg-BG"/>
        </w:rPr>
        <w:t>Интернет адрес/и: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Основен адрес: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</w:t>
      </w:r>
      <w:hyperlink r:id="rId11" w:tgtFrame="_blank" w:history="1">
        <w:r w:rsidRPr="00D45682">
          <w:rPr>
            <w:rFonts w:ascii="Lucida Sans Unicode" w:eastAsia="Times New Roman" w:hAnsi="Lucida Sans Unicode" w:cs="Lucida Sans Unicode"/>
            <w:color w:val="3366CC"/>
            <w:sz w:val="20"/>
            <w:u w:val="single"/>
            <w:lang w:eastAsia="bg-BG"/>
          </w:rPr>
          <w:t>www.uidp-sliven</w:t>
        </w:r>
      </w:hyperlink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Адрес на профила на купувача: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</w:t>
      </w:r>
      <w:hyperlink r:id="rId12" w:tgtFrame="_blank" w:history="1">
        <w:r w:rsidRPr="00D45682">
          <w:rPr>
            <w:rFonts w:ascii="Lucida Sans Unicode" w:eastAsia="Times New Roman" w:hAnsi="Lucida Sans Unicode" w:cs="Lucida Sans Unicode"/>
            <w:color w:val="3366CC"/>
            <w:sz w:val="20"/>
            <w:u w:val="single"/>
            <w:lang w:eastAsia="bg-BG"/>
          </w:rPr>
          <w:t>http://www.uidp-sliven.com/procedures/1712</w:t>
        </w:r>
      </w:hyperlink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I.2)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Съвместно възлагане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I.3)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Комуникация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Документацията за обществената поръчка е достъпна за неограничен и пълен пряк безплатен достъп на:</w:t>
      </w:r>
      <w:proofErr w:type="spellStart"/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fldChar w:fldCharType="begin"/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instrText xml:space="preserve"> HYPERLINK "http://www.uidp-sliven.com/procedures/1712" \t "_blank" </w:instrTex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fldChar w:fldCharType="separate"/>
      </w:r>
      <w:r w:rsidRPr="00D45682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http</w:t>
      </w:r>
      <w:proofErr w:type="spellEnd"/>
      <w:r w:rsidRPr="00D45682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://</w:t>
      </w:r>
      <w:proofErr w:type="spellStart"/>
      <w:r w:rsidRPr="00D45682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www</w:t>
      </w:r>
      <w:proofErr w:type="spellEnd"/>
      <w:r w:rsidRPr="00D45682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.</w:t>
      </w:r>
      <w:proofErr w:type="spellStart"/>
      <w:r w:rsidRPr="00D45682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uidp-sliven</w:t>
      </w:r>
      <w:proofErr w:type="spellEnd"/>
      <w:r w:rsidRPr="00D45682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.</w:t>
      </w:r>
      <w:proofErr w:type="spellStart"/>
      <w:r w:rsidRPr="00D45682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com</w:t>
      </w:r>
      <w:proofErr w:type="spellEnd"/>
      <w:r w:rsidRPr="00D45682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/</w:t>
      </w:r>
      <w:proofErr w:type="spellStart"/>
      <w:r w:rsidRPr="00D45682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procedures</w:t>
      </w:r>
      <w:proofErr w:type="spellEnd"/>
      <w:r w:rsidRPr="00D45682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/1712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fldChar w:fldCharType="end"/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Допълнителна информация може да бъде получена от Горепосоченото/</w:t>
      </w:r>
      <w:proofErr w:type="spellStart"/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ите</w:t>
      </w:r>
      <w:proofErr w:type="spellEnd"/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 място/места за контакт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Офертите или заявленията за участие трябва да бъдат изпратени горепосоченото/</w:t>
      </w:r>
      <w:proofErr w:type="spellStart"/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ите</w:t>
      </w:r>
      <w:proofErr w:type="spellEnd"/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 място/места за контакт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I.4)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Вид на възлагащия орган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proofErr w:type="spellStart"/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Публичноправна</w:t>
      </w:r>
      <w:proofErr w:type="spellEnd"/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 организация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I.5)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Основна дейност</w:t>
      </w:r>
    </w:p>
    <w:p w:rsidR="00D45682" w:rsidRPr="00D45682" w:rsidRDefault="00D45682" w:rsidP="00D45682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Друга дейност: лов, развъждане на дивеч и свързаните с тях услуги</w:t>
      </w:r>
    </w:p>
    <w:p w:rsidR="00D45682" w:rsidRPr="00D45682" w:rsidRDefault="00D45682" w:rsidP="00D45682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</w:pPr>
      <w:r w:rsidRPr="00D45682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  <w:t>Раздел ІІ: Предмет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lastRenderedPageBreak/>
        <w:t>II.1)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Обхват на обществената поръчка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II.1.1)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Наименование: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Доставка чрез покупка на 200 (двеста) тона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царевица 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на зърно за нуждите на ТП „ДЛС Ропотамо“ за 12-месечен период.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II.1.2)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Основен CPV код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FF0000"/>
          <w:sz w:val="20"/>
          <w:lang w:eastAsia="bg-BG"/>
        </w:rPr>
        <w:t>03211200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II.1.3)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Вид на поръчка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Доставки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II.1.4)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Кратко описание: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200 тона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царевица 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на зърно за подхранване на дивеча в рамките на 12-месечен период.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II.1.5)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Прогнозна обща стойност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Стойност, без да се включва ДДС: 70 000.00 BGN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II.1.6)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обособените позиции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Настоящата поръчка е разделена на обособени позиции: не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Описание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II.2.1)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Наименование: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II.2.2)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Допълнителни CPV кодове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FF0000"/>
          <w:sz w:val="20"/>
          <w:lang w:eastAsia="bg-BG"/>
        </w:rPr>
        <w:t>03211200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II.2.3)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Място на изпълнение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код NUTS: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BG341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Основно място на изпълнение: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Складовете на стопанството в м. Аркутино и БИСД Извор.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II.2.4)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Описание на обществената поръчка: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Доставка на 200 тона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царевица 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на зърно.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II.2.5)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Критерии за възлагане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Критериите по-долу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Цена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II.2.6)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Прогнозна стойност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Стойност, без да се включва ДДС: 70 000.00 BGN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II.2.7)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Продължителност на поръчката, рамковото споразумение или динамична система за покупки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Продължителност в месеци: 12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Тази поръчка подлежи на подновяване: не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II.2.10)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вариантите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Ще бъдат приемани варианти: не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II.2.11)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опциите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Опции: не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II.2.12)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електронни каталози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II.2.13)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средства от Европейския съюз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Обществената поръчка е във връзка с проект и/или програма, финансиран/а със средства от Европейския съюз: не</w:t>
      </w:r>
    </w:p>
    <w:p w:rsidR="00D45682" w:rsidRPr="00D45682" w:rsidRDefault="00D45682" w:rsidP="00D45682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II.2.14)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Допълнителна информация</w:t>
      </w:r>
    </w:p>
    <w:p w:rsidR="00D45682" w:rsidRPr="00D45682" w:rsidRDefault="00D45682" w:rsidP="00D45682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</w:pPr>
      <w:r w:rsidRPr="00D45682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  <w:t>Раздел ІІІ: Правна, икономическа, финансова и техническа информация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III.1)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Условия за участие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lastRenderedPageBreak/>
        <w:t>III.1.1)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Годност за упражняване на професионалната дейност, включително изисквания във връзка с вписването в професионални или търговски регистри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Списък и кратко описание на условията: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Не се изисква.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III.1.2)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Икономическо и финансово състояние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Списък и кратко описание на критериите за подбор: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Възложителят не поставя минимални изисквания за икономическо и финансово състояние на участниците.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III.1.3)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Технически и професионални възможности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Списък и кратко описание на критериите за подбор: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Да разполага с необходимите технически средства за осигуряване качественото изпълнение на доставката.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Доказва се със: декларация (Приложение № 6), че участникът разполага с технически средства за изпълнение на доставката.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Участниците трябва да разполагат със сертификати за произход и качество на доставяната стока, посочена в Техническата спецификация.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Доказва се със: декларация (Приложение № 7), че участникът разполага с технически средства за изпълнение на доставката и след сключване на договора — с представянето на заверени копия на сертификати и/или декларации за произход и качество на продукта — „фуражи“ при доставката им т.е. изпълнението на договора.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III.1.5)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запазени поръчки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III.2)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Условия във връзка с поръчката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III.2.2)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Условия за изпълнение на поръчката: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Участниците трябва да разполагат със сертификати за произход и качество на доставяната стока, посочена в Техническата спецификация.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Доказва се със: декларация (Приложение № 7), че участникът разполага с технически средства за изпълнение на доставката и след сключване на договора — с представянето на заверени копия на сертификати и/или декларации за произход и качество на продукта — „фуражи“ при доставката им т.е. изпълнението на договора.</w:t>
      </w:r>
    </w:p>
    <w:p w:rsidR="00D45682" w:rsidRPr="00D45682" w:rsidRDefault="00D45682" w:rsidP="00D45682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III.2.3)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персонала, който отговаря за изпълнението на поръчката</w:t>
      </w:r>
    </w:p>
    <w:p w:rsidR="00D45682" w:rsidRPr="00D45682" w:rsidRDefault="00D45682" w:rsidP="00D45682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</w:pPr>
      <w:r w:rsidRPr="00D45682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  <w:t>Раздел ІV: Процедура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IV.1)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Описание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IV.1.1)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Вид процедура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Открита процедура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IV.1.3)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рамково споразумение или динамична система за покупки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IV.1.4)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намаляване на броя на решенията или офертите по време на договарянето или на диалога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IV.1.6)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електронния търг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IV.1.8)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Споразумението за държавни поръчки (GPA)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Обществената поръчка попада в обхвата на Споразумението за държавни поръчки (GPA): не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IV.2)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Административна информация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IV.2.1)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Предишна публикация относно тази процедура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IV.2.2)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Срок за получаване на оферти или на заявления за участие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lastRenderedPageBreak/>
        <w:t>Дата: 15/01/2018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Местно време: 16:00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IV.2.3)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Прогнозна дата на изпращане на покани за търг или за участие на избраните кандидати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IV.2.4)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Езици, на които могат да бъдат подадени офертите или заявленията за участие: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Български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IV.2.6)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 xml:space="preserve">Минимален срок, през който </w:t>
      </w:r>
      <w:proofErr w:type="spellStart"/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оферентът</w:t>
      </w:r>
      <w:proofErr w:type="spellEnd"/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 xml:space="preserve"> е обвързан от офертата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Продължителност в месеци: 3 (от датата, която е посочена за дата на получаване на офертата)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IV.2.7)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Условия за отваряне на офертите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Дата: 16/01/2018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Местно време: 10:00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Място: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Административна сграда № 170, ж.к. „Изгрев“, гр. Бургас.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Информация относно упълномощените лица и процедурата на отваряне:</w:t>
      </w:r>
    </w:p>
    <w:p w:rsidR="00D45682" w:rsidRPr="00D45682" w:rsidRDefault="00D45682" w:rsidP="00D45682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Отварянето на офертите е публично на него могат да присъстват участниците или техни упълномощени представители, както и представители на средствата за масово осведомяване.</w:t>
      </w:r>
    </w:p>
    <w:p w:rsidR="00D45682" w:rsidRPr="00D45682" w:rsidRDefault="00D45682" w:rsidP="00D45682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</w:pPr>
      <w:r w:rsidRPr="00D45682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  <w:t>Раздел VІ: Допълнителна информация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VI.1)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периодичното възлагане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Това представлява периодично повтаряща се поръчка: не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VI.2)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електронното възлагане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VI.3)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Допълнителна информация: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VI.4)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Процедури по обжалване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VI.4.1)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Орган, който отговаря за процедурите по обжалване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Комисия за защита на конкуренцията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бул. „Витоша“ № 18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София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1000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България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Телефон: +359 29884070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Електронна поща:</w: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</w:t>
      </w:r>
      <w:hyperlink r:id="rId13" w:history="1">
        <w:r w:rsidRPr="00D45682">
          <w:rPr>
            <w:rFonts w:ascii="Lucida Sans Unicode" w:eastAsia="Times New Roman" w:hAnsi="Lucida Sans Unicode" w:cs="Lucida Sans Unicode"/>
            <w:color w:val="3366CC"/>
            <w:sz w:val="20"/>
            <w:u w:val="single"/>
            <w:lang w:eastAsia="bg-BG"/>
          </w:rPr>
          <w:t>cpcadmin@cpc.bg</w:t>
        </w:r>
      </w:hyperlink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Факс: +359 29807315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Интернет адрес:</w:t>
      </w:r>
      <w:proofErr w:type="spellStart"/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fldChar w:fldCharType="begin"/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instrText xml:space="preserve"> HYPERLINK "http://www.cpc.bg/" \t "_blank" </w:instrText>
      </w: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fldChar w:fldCharType="separate"/>
      </w:r>
      <w:r w:rsidRPr="00D45682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http</w:t>
      </w:r>
      <w:proofErr w:type="spellEnd"/>
      <w:r w:rsidRPr="00D45682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://</w:t>
      </w:r>
      <w:proofErr w:type="spellStart"/>
      <w:r w:rsidRPr="00D45682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www</w:t>
      </w:r>
      <w:proofErr w:type="spellEnd"/>
      <w:r w:rsidRPr="00D45682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.</w:t>
      </w:r>
      <w:proofErr w:type="spellStart"/>
      <w:r w:rsidRPr="00D45682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cpc</w:t>
      </w:r>
      <w:proofErr w:type="spellEnd"/>
      <w:r w:rsidRPr="00D45682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.</w:t>
      </w:r>
      <w:proofErr w:type="spellStart"/>
      <w:r w:rsidRPr="00D45682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bg</w:t>
      </w:r>
      <w:proofErr w:type="spellEnd"/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fldChar w:fldCharType="end"/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VI.4.2)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Орган, който отговаря за процедурите по медиация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VI.4.3)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Подаване на жалби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Точна информация относно краен срок/крайни срокове за подаване на жалби: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Съгласно ЗОП.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VI.4.4)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Служба, от която може да бъде получена информация относно подаването на жалби</w:t>
      </w:r>
    </w:p>
    <w:p w:rsidR="00D45682" w:rsidRPr="00D45682" w:rsidRDefault="00D45682" w:rsidP="00D45682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VI.5)</w:t>
      </w:r>
      <w:r w:rsidRPr="00D45682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Дата на изпращане на настоящото обявление:</w:t>
      </w:r>
    </w:p>
    <w:p w:rsidR="00D45682" w:rsidRPr="00D45682" w:rsidRDefault="00D45682" w:rsidP="00D45682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D45682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08/12/2017</w:t>
      </w:r>
    </w:p>
    <w:p w:rsidR="00BC4951" w:rsidRDefault="00BC4951"/>
    <w:sectPr w:rsidR="00BC4951" w:rsidSect="00BC49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5130E"/>
    <w:multiLevelType w:val="multilevel"/>
    <w:tmpl w:val="7A800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45682"/>
    <w:rsid w:val="00BC4951"/>
    <w:rsid w:val="00D45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e">
    <w:name w:val="date"/>
    <w:basedOn w:val="a0"/>
    <w:rsid w:val="00D45682"/>
  </w:style>
  <w:style w:type="character" w:customStyle="1" w:styleId="apple-converted-space">
    <w:name w:val="apple-converted-space"/>
    <w:basedOn w:val="a0"/>
    <w:rsid w:val="00D45682"/>
  </w:style>
  <w:style w:type="character" w:customStyle="1" w:styleId="oj">
    <w:name w:val="oj"/>
    <w:basedOn w:val="a0"/>
    <w:rsid w:val="00D45682"/>
  </w:style>
  <w:style w:type="character" w:customStyle="1" w:styleId="heading">
    <w:name w:val="heading"/>
    <w:basedOn w:val="a0"/>
    <w:rsid w:val="00D45682"/>
  </w:style>
  <w:style w:type="character" w:styleId="a3">
    <w:name w:val="Hyperlink"/>
    <w:basedOn w:val="a0"/>
    <w:uiPriority w:val="99"/>
    <w:semiHidden/>
    <w:unhideWhenUsed/>
    <w:rsid w:val="00D4568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45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igrseq">
    <w:name w:val="tigrseq"/>
    <w:basedOn w:val="a"/>
    <w:rsid w:val="00D45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mark">
    <w:name w:val="nomark"/>
    <w:basedOn w:val="a0"/>
    <w:rsid w:val="00D45682"/>
  </w:style>
  <w:style w:type="character" w:customStyle="1" w:styleId="timark">
    <w:name w:val="timark"/>
    <w:basedOn w:val="a0"/>
    <w:rsid w:val="00D45682"/>
  </w:style>
  <w:style w:type="character" w:customStyle="1" w:styleId="nutscode">
    <w:name w:val="nutscode"/>
    <w:basedOn w:val="a0"/>
    <w:rsid w:val="00D45682"/>
  </w:style>
  <w:style w:type="character" w:customStyle="1" w:styleId="highlight">
    <w:name w:val="highlight"/>
    <w:basedOn w:val="a0"/>
    <w:rsid w:val="00D45682"/>
  </w:style>
  <w:style w:type="character" w:customStyle="1" w:styleId="cpvcode">
    <w:name w:val="cpvcode"/>
    <w:basedOn w:val="a0"/>
    <w:rsid w:val="00D456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1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0033"/>
            <w:right w:val="none" w:sz="0" w:space="0" w:color="auto"/>
          </w:divBdr>
        </w:div>
        <w:div w:id="9000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903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001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45737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07289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74063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378414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842864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90742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98332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96208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3662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0983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534960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95684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767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28924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87248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6035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21293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0994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72159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4284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58654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731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78779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5875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94518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30910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1886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0918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33303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7116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68716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62822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789444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25860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73230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43838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55420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56039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61630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64991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591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36324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98100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860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19247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2209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29014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117364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0734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05679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86853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038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38248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1220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96519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55317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81453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21603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08168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8725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82857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72298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84652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9352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66559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47631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82649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86834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1887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690061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631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2096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549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167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75704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04795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31468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926144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221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95450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5679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53598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4413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0345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89941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96970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24218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72415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89046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57561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00710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76590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841041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29033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706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2293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165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37257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9796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7947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64235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92946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92668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43132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4492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30321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3118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d.europa.eu/udl?uri=TED:NOTICE:495702-2017:TEXT:BG:HTML&amp;src=0" TargetMode="External"/><Relationship Id="rId13" Type="http://schemas.openxmlformats.org/officeDocument/2006/relationships/hyperlink" Target="mailto:cpcadmin@cpc.bg?subject=TE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ed.europa.eu/udl?uri=TED:NOTICE:495702-2017:TEXT:BG:HTML&amp;src=0" TargetMode="External"/><Relationship Id="rId12" Type="http://schemas.openxmlformats.org/officeDocument/2006/relationships/hyperlink" Target="http://www.uidp-sliven.com/procedures/17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d.europa.eu/udl?uri=TED:NOTICE:495702-2017:TEXT:BG:HTML&amp;src=0" TargetMode="External"/><Relationship Id="rId11" Type="http://schemas.openxmlformats.org/officeDocument/2006/relationships/hyperlink" Target="http://www.uidp-sliven/" TargetMode="External"/><Relationship Id="rId5" Type="http://schemas.openxmlformats.org/officeDocument/2006/relationships/hyperlink" Target="http://ted.europa.eu/udl?uri=TED:NOTICE:495702-2017:TEXT:BG:HTML&amp;src=0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dlsropotamo@uidp-sliven.com?subject=T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ed.europa.eu/udl?uri=TED:NOTICE:495702-2017:TEXT:BG:HTML&amp;src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1133</Words>
  <Characters>6460</Characters>
  <Application>Microsoft Office Word</Application>
  <DocSecurity>0</DocSecurity>
  <Lines>53</Lines>
  <Paragraphs>15</Paragraphs>
  <ScaleCrop>false</ScaleCrop>
  <Company>Work</Company>
  <LinksUpToDate>false</LinksUpToDate>
  <CharactersWithSpaces>7578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1</cp:revision>
  <dcterms:created xsi:type="dcterms:W3CDTF">2017-12-13T09:46:00Z</dcterms:created>
  <dcterms:modified xsi:type="dcterms:W3CDTF">2017-12-13T09:47:00Z</dcterms:modified>
</cp:coreProperties>
</file>