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F30" w:rsidRPr="00DA2F30" w:rsidRDefault="00B162D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DA2F30"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еловодна информация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5631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Партида на възложителя: 2716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Поделение: Териториално поделение Държавно ловно стопанство Ропотамо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Изходящ номер: ПО-00-161 от дата: 14/11/2018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Обявлението подлежи на публикуване в ОВ на ЕС: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Съгласен съм с </w:t>
            </w:r>
            <w:hyperlink r:id="rId5" w:tgtFrame="_blank" w:history="1">
              <w:r w:rsidRPr="00DA2F3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Общите условия</w:t>
              </w:r>
            </w:hyperlink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АОП за използване на услугата Електронен подател: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 на изпращане на обявлението до ОВ на ЕС: 14/11/2018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Заведено в преписка: 2716-2018-0172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nnnnn-yyyy-xxxx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</w:tbl>
    <w:p w:rsidR="00DA2F30" w:rsidRPr="00DA2F30" w:rsidRDefault="00511456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7527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10AE902" wp14:editId="2A99C0C7">
                  <wp:extent cx="990600" cy="685800"/>
                  <wp:effectExtent l="0" t="0" r="0" b="0"/>
                  <wp:docPr id="1" name="Картина 1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bg-BG"/>
              </w:rPr>
              <w:t>Притурка към Официален вестник на Европейския съюз</w:t>
            </w:r>
          </w:p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Информация и онлайн формуляри: </w:t>
            </w:r>
            <w:hyperlink r:id="rId7" w:tgtFrame="_blank" w:history="1">
              <w:r w:rsidRPr="00DA2F3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DA2F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Обявление за поръчка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Директива 2014/24/ЕС/ЗОП</w:t>
      </w:r>
    </w:p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I: Възлагащ орган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I.1) Наименование и адреси </w:t>
      </w:r>
      <w:r w:rsidRPr="00DA2F3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1</w:t>
      </w: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5"/>
        <w:gridCol w:w="1943"/>
        <w:gridCol w:w="2325"/>
        <w:gridCol w:w="3389"/>
      </w:tblGrid>
      <w:tr w:rsidR="00DA2F30" w:rsidRPr="00DA2F30" w:rsidTr="00DA2F3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Официално наименование: Териториално поделение Държавно ловно стопанство Ропотамо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Национален регистрационен номер: 2016176540222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Пощенски адрес: ж.к. Изгрев, 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сграда № 170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Град: Бургас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NUTS: BG341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 8008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Държава: България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 Мария Томова-юрисконсулт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 +359 56521006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Електронна поща: dlsropotamo@uidp-sliven.com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Факс: +359 56521006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адрес/и</w:t>
            </w:r>
          </w:p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Основен адрес: 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8" w:tgtFrame="_blank" w:history="1">
              <w:r w:rsidRPr="00DA2F3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www.uidp-sliven.com</w:t>
              </w:r>
            </w:hyperlink>
          </w:p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Адрес на профила на купувача: 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9" w:tgtFrame="_blank" w:history="1">
              <w:r w:rsidRPr="00DA2F3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http://www.uidp-sliven.com/procedures/2543</w:t>
              </w:r>
            </w:hyperlink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I.2) Съвместно възлагане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863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обхваща съвместно възлагане: НЕ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случай на съвместно възлагане, обхващащо различни държави - приложимото национално законодателство в сферата на обществените поръчки: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се възлага от централен орган за покупки: НЕ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I.3) Комуникация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82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Документацията за обществената поръчка е достъпна за неограничен и пълен пряк безплатен достъп на: (URL) 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(URL): </w:t>
                  </w:r>
                  <w:hyperlink r:id="rId10" w:tgtFrame="_blank" w:history="1">
                    <w:r w:rsidRPr="00DA2F30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http://www.uidp-sliven.com/procedures/2543</w:t>
                    </w:r>
                  </w:hyperlink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9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Допълнителна информация може да бъде получена от: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74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71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Офертите или заявленията за участие трябва да бъдат изпратени: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74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електронно посредством: НЕ  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Електронната комуникация изисква използването на средства и устройства, които по принцип не са достъпни. Възможен е неограничен и пълен пряк безплатен достъп на: НЕ (URL): 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I.4) Вид на възлагащия орган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7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4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7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proofErr w:type="spellStart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Публичноправна</w:t>
                        </w:r>
                        <w:proofErr w:type="spellEnd"/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организация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I.5) Основна дейност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7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0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Друга дейност: лов, развъждане на дивеч и свързаните с тях услуги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II: Предмет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II.1) Обхват на обществената поръчка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5"/>
        <w:gridCol w:w="2077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II.1.1) Наименование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ДОС</w:t>
            </w:r>
            <w:r w:rsidR="000966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ТАВКА, МОНТАЖ И БАЛАНС НА ГУМИ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СРОК ОТ 24 МЕСЕЦА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Референтен номер: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II.1.2) Основен CPV код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 34351100      Допълнителен CPV код: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II.1.3) Вид на поръчка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0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Доставки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II.1.4) Кратко описание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Периодична доставка, чрез закупуване на нови (произведени през 2018 г., 2019г. И 2020г.) автомобилни гуми по заявка на възложителя;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Доставката на новите гуми включва: демонтаж на старите гуми и монтажа и балансирането на новите (тези дейности трябва да са калкулирани в единичната цена на гумите).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Примерното описание на гумите по вид и брой се съдържа в Техническата спецификация.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II.1.5) Прогнозна обща стойност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Стойност, без да се включва ДДС: 15000      Валута: BGN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(за рамкови споразумения или динамични системи за покупки - прогнозна обща максимална стойност за цялата продължителност на рамковото споразумение или на динамичната система за покупки)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6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Настоящата поръчка е разделена на обособени позиции: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bg-BG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4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76"/>
                    <w:gridCol w:w="81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bottom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Оферти могат да бъдат подавани за: </w:t>
                        </w:r>
                      </w:p>
                    </w:tc>
                    <w:tc>
                      <w:tcPr>
                        <w:tcW w:w="0" w:type="auto"/>
                        <w:vAlign w:val="bottom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II.2) Описание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8"/>
              <w:gridCol w:w="4514"/>
            </w:tblGrid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II.2.1) Наименование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Обособена позиция номер: 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II.2.2) Допълнителни CPV кодове </w:t>
                  </w: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II.2.3) Място на изпълнение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код NUTS: 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BG341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Основно място на изпълнение: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сервизната база на Изпълнителя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II.2.4) Описание на обществената поръчка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(естество и количество на строителните работи, доставки или услуги или указване на потребности и изисквания)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Доставка и баланс на гуми за срок от 24 месеца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24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>II.2.5) Критерии за възлагане</w:t>
                        </w: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69"/>
                        </w:tblGrid>
                        <w:tr w:rsidR="00DA2F30" w:rsidRPr="00DA2F3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Критериите по-долу</w:t>
                              </w:r>
                            </w:p>
                          </w:tc>
                        </w:tr>
                      </w:tbl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75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85"/>
                          <w:gridCol w:w="1549"/>
                        </w:tblGrid>
                        <w:tr w:rsidR="00DA2F30" w:rsidRPr="00DA2F30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Критерий за качество: 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1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20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 xml:space="preserve"> НЕ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 xml:space="preserve">  </w:t>
                              </w:r>
                            </w:p>
                          </w:tc>
                        </w:tr>
                        <w:tr w:rsidR="00DA2F30" w:rsidRPr="00DA2F30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05"/>
                              </w:tblGrid>
                              <w:tr w:rsidR="00DA2F30" w:rsidRPr="00DA2F3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DA2F30" w:rsidRPr="00DA2F30" w:rsidRDefault="00DA2F30" w:rsidP="00DA2F30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</w:pPr>
                                    <w:r w:rsidRPr="00DA2F30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  <w:t>Цена</w:t>
                                    </w:r>
                                  </w:p>
                                </w:tc>
                              </w:tr>
                            </w:tbl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Тежест: 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21</w:t>
                              </w: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II.2.6) Прогнозна стойност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Стойност, без да се включва ДДС: 15000      Валута: BGN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(за рамкови споразумения или динамични системи за покупки - прогнозна обща максимална стойност за цялата продължителност на тази обособена позиция)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II.2.7) Продължителност на поръчката, рамковото споразумение или динамичната система за покупки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Продължителност в месеци: 24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Тази поръчка подлежи на подновяване: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9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да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</w:t>
                  </w:r>
                  <w:proofErr w:type="spellStart"/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подновяванията</w:t>
                  </w:r>
                  <w:proofErr w:type="spellEnd"/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след изтичане срока на договора, поръчката ще бъде подновена, предвид обезпечава</w:t>
                  </w:r>
                  <w:r w:rsidR="005114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 техническата безопасност на а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втомобилите от а</w:t>
                  </w:r>
                  <w:r w:rsidR="005114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томобилния парк на ТП ДЛС Ропотамо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II.2.9) Информация относно ограничение за броя на ка</w:t>
                  </w:r>
                  <w:r w:rsidR="0051145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</w:t>
                  </w:r>
                  <w:bookmarkStart w:id="0" w:name="_GoBack"/>
                  <w:bookmarkEnd w:id="0"/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дидатите, които ще бъдат </w:t>
                  </w: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lastRenderedPageBreak/>
                    <w:t xml:space="preserve">поканени 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(с изключение на открити процедури)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Очакван брой кандидати: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или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Предвиден минимален брой:  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/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Максимален брой: (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)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Обективни критерии за и</w:t>
                  </w:r>
                  <w:r w:rsidR="0051145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збор на ограничен брой кандидати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lastRenderedPageBreak/>
                    <w:t>II.2.10) Информация относно вариантите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Ще бъдат приемани варианти: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II.2.11) Информация относно опциите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Опции: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опциите: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II.2.12) Информация относно електронни каталози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Офертите трябва да бъдат представени под формата на електронни каталози или да включват електронен каталог: НЕ </w:t>
                  </w: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II.2.13) Информация относно средства от Европейския съюз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Обществената поръчка е във връзка с проект и/или програма, финансиран/а със средства от Европейския съюз: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A2F30" w:rsidRPr="00DA2F30" w:rsidT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II.2.14) Допълнителна информация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: 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Раздел III: Правна, икономическа, финансова и техническа информация 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III.1) Условия за участие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III.1.1) Годност за упражняване на професионалната дейност, включително изисквания във връзка с вписването в професионални или търговски регистри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условията: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няма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III.1.2) Икономическо и финансово състояние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Критерии за подбор, както е указано в документацията за обществената поръчка: НЕ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Възложителят не поставя изискване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III.1.3) Технически и професионални възможности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Критерии за подбор, както е указано в документацията за обществената поръчка: НЕ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Списък и кратко описание на критериите за подбор: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Участниците следва да декларират, че в случай, че бъдат определени за изпълнител на поръчката, ще имат на разположение за срока на изпълнение на поръчката експерти, притежаващи необходимата професионална квалификация и опит, съответстващи на спецификата на поръчката, пряко ангажирани за изпълнението на дейността – минимум един експерт за демонтаж и монтаж на гуми, че ще разполагат за срока на изпълнение на поръчката с минимум една сервизна база с възможност за монтаж и ремонт на гуми на максимално разстояние от базата на 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автопарка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 намираща се в м. Аркутино, община Созопол, до Ловна 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резиденця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„Аркутино“/ до 45 километра (собствена, наета или предоставена за ползване).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III.1.5) Информация относно запазени поръчки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Поръчката е запазена за защитени предприятия и икономически оператори, насочени към социална и професионална интеграция на лица с увреждания или лица в неравностойно положение: НЕ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Изпълнението на поръчката е ограничено в рамките на програми за създаване на защитени работни места: НЕ </w:t>
            </w: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III.2) Условия във връзка с поръчката </w:t>
      </w:r>
      <w:r w:rsidRPr="00DA2F3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III.2.1) Информация относно определена професия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поръчки за услуги)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Изпълнени</w:t>
            </w:r>
            <w:r w:rsidR="005114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 на поръчката е ограничено до определена професия: НЕ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Позоваване на приложимата законова, подзаконова или административна разпоредба: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III.2.2) Условия за изпълнение на поръчката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III.2.3) Информация относно персонала, който отговаря за изпълнението на поръчката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Задължение за посочване на имената и професионалните квалификации на персонала, който отговаря за изпълнението на поръчката: НЕ </w:t>
            </w: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IV:Процедура 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IV.1) Описание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7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82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 xml:space="preserve">IV.1.1)Вид процедура: 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77"/>
                        </w:tblGrid>
                        <w:tr w:rsidR="00DA2F30" w:rsidRPr="00DA2F3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DA2F30" w:rsidRPr="00DA2F30" w:rsidRDefault="00DA2F30" w:rsidP="00DA2F3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DA2F3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Ускорена процедура: НЕ</w:t>
                        </w: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br/>
                          <w:t xml:space="preserve">Обосновка за избор на ускорена процедура: 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IV.1.3) Информация относно рамково спораз</w:t>
            </w:r>
            <w:r w:rsidR="005114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</w:t>
            </w: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мение или динамична система за покупки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Тази обществена поръчка обхваща сключването на рамково споразумение: НЕ</w:t>
                  </w:r>
                </w:p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Предвиден максимален брой участници в рамковото споразумение: 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  В случай на рамкови споразумения - обосноваване на срока, чиято продължителност надвишава четири години: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Тази обществена поръчка обхваща създаването на динамична система за покупки: НЕ</w:t>
                  </w:r>
                </w:p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Динамичната система за покупки може да бъде използвана от допълнителни купувачи: НЕ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IV.1.4) Информация относно намаляване на броя на решенията или офертите по време на договарянето или на диалога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Прилагане на поетапна процедура за постепенно намаляване на броя на обсъжданите решения или на договаряните оферти: НЕ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IV.1.5) Информация относно договаряне 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състезателни процедури с договаряне)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Възлагащият орган си запазва правото да възложи поръчката въз основа на първоначалните оферти, без да провежда преговори: НЕ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IV.1.6) Информация относно електронния търг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използва електронен търг: НЕ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Допълнителна информация относно електронния търг: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16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Обществената поръчка попада в обхвата на Споразумението за държавни поръчки: 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"/>
                  </w:tblGrid>
                  <w:tr w:rsidR="00DA2F30" w:rsidRPr="00DA2F30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A2F30" w:rsidRPr="00DA2F30" w:rsidRDefault="00DA2F30" w:rsidP="00DA2F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DA2F3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IV.2) Административна информация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IV.2.1) Предишна публикация относно тази процедура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Номер на обявлението в ОВ на ЕС: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(Едно от следните: Обявление за предварителна информация; Обявление на профила на купувача)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Номер на обявлението в РОП: 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IV.2.2) Срок за получаване на оферти или на заявления за участие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03/01/2019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Местно време: 17:00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IV.2.3) Прогнозна дата на изпращане на покани за търг или за участие на избраните кандидати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   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IV.2.4) Езици, на които могат да бъдат подадени офертите или заявленията за участие: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BG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IV.2.6) Минимален срок, през който 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оферентът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е обвързан от офертата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Офертата трябва да бъде валидна до: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или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Продължителност в месеци: 3</w:t>
            </w:r>
          </w:p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(от датата, която е посочена за дата на получаване на офертата)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IV.2.7) Условия за отваряне на офертите </w:t>
            </w:r>
          </w:p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04/01/2019 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  Местно време: 10:00 </w:t>
            </w: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Място: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административната сграда на ТП ДЛС Ропотамо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Информация относно упълномощените лица и процедурата на отваряне: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Отварянето на офертите е публично. Участниците могат да присъстват при отваряне на офертите лично или чрез упълномощен представител, както и представители на средствата за масово осведомяване и на юридически лица с нестопанска цел.</w:t>
            </w:r>
          </w:p>
        </w:tc>
      </w:tr>
    </w:tbl>
    <w:p w:rsidR="00DA2F30" w:rsidRPr="00DA2F30" w:rsidRDefault="00DA2F30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 Раздел VI: Допълнителна информация</w:t>
      </w:r>
    </w:p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VI.1) Информация относно периодичното възлагане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1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511456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Това представлява</w:t>
            </w:r>
            <w:r w:rsidR="00DA2F30"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периодично повтаряща се поръчка: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9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br/>
              <w:t>Прогнозни срокове за публикуването на следващи обявления: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2020г. </w:t>
            </w: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VI.2) Информация относно електронното възлагане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9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прилага електронно поръчване: НЕ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Ще се използва електронно фактуриране: НЕ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Ще се приема електронно заплащане: НЕ </w:t>
            </w: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VI.3) Допълнителна информация </w:t>
      </w:r>
      <w:r w:rsidRPr="00DA2F3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VI.4) Процедури по обжалване 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8"/>
              <w:gridCol w:w="2609"/>
              <w:gridCol w:w="2877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 Комисия за защита на конкуренцията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 бул. Витоша № 18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 София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 1000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 България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 cpcadmin@cpc.bg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 +359 29884070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hyperlink r:id="rId11" w:tgtFrame="_blank" w:history="1">
                    <w:r w:rsidRPr="00DA2F30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 +359 29807315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VI.4.2) Орган, който отговаря за процедурите по медиация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1734"/>
              <w:gridCol w:w="104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Държава: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Телефон: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VI.4.3) Подаване на жалби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Точна информация относно краен срок/крайни срокове за подаване на жалби: 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съобразно чл.196 и сл.от ЗОП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1734"/>
              <w:gridCol w:w="1042"/>
            </w:tblGrid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Официално наименование: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адрес: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Град: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Пощенски код: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Държава: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 поща: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Телефон: </w:t>
                  </w:r>
                </w:p>
              </w:tc>
            </w:tr>
            <w:tr w:rsidR="00DA2F30" w:rsidRPr="00DA2F3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Интернет адрес: </w:t>
                  </w:r>
                  <w:r w:rsidRPr="00DA2F3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A2F30" w:rsidRPr="00DA2F30" w:rsidRDefault="00DA2F30" w:rsidP="00DA2F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A2F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Факс: </w:t>
                  </w:r>
                </w:p>
              </w:tc>
            </w:tr>
          </w:tbl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A2F30" w:rsidRPr="00DA2F30" w:rsidRDefault="00DA2F30" w:rsidP="00DA2F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sz w:val="24"/>
          <w:szCs w:val="24"/>
          <w:lang w:eastAsia="bg-BG"/>
        </w:rPr>
        <w:t>VI.5) Дата на изпращане на настоящото обявление: 14/11/2018 </w:t>
      </w:r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</w:t>
      </w:r>
      <w:proofErr w:type="spellStart"/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дд</w:t>
      </w:r>
      <w:proofErr w:type="spellEnd"/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/мм/</w:t>
      </w:r>
      <w:proofErr w:type="spellStart"/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гггг</w:t>
      </w:r>
      <w:proofErr w:type="spellEnd"/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)</w:t>
      </w:r>
    </w:p>
    <w:p w:rsidR="00DA2F30" w:rsidRPr="00DA2F30" w:rsidRDefault="00DA2F30" w:rsidP="00DA2F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2F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DA2F30" w:rsidRPr="00DA2F30" w:rsidRDefault="00511456" w:rsidP="00DA2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"/>
        <w:gridCol w:w="8927"/>
      </w:tblGrid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 приложимите случаи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тази информация е известна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доколкото информацията е вече известна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която не се публикува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 по избор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участите</w:t>
            </w:r>
            <w:proofErr w:type="spellEnd"/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</w:t>
            </w:r>
          </w:p>
        </w:tc>
      </w:tr>
      <w:tr w:rsidR="00DA2F30" w:rsidRPr="00DA2F30" w:rsidTr="00DA2F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DA2F30" w:rsidRPr="00DA2F30" w:rsidRDefault="00DA2F30" w:rsidP="00DA2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A2F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D028E0" w:rsidRDefault="00D028E0"/>
    <w:sectPr w:rsidR="00D02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30"/>
    <w:rsid w:val="00096642"/>
    <w:rsid w:val="00511456"/>
    <w:rsid w:val="00B162D0"/>
    <w:rsid w:val="00D028E0"/>
    <w:rsid w:val="00DA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A2F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A2F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3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2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1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3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20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5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2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913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6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9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25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4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imap.ted.europa.e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cpc.bg" TargetMode="External"/><Relationship Id="rId5" Type="http://schemas.openxmlformats.org/officeDocument/2006/relationships/hyperlink" Target="http://www.aop.bg/fckedit2/user/File/bg/practika/e_sender_e.pdf" TargetMode="External"/><Relationship Id="rId10" Type="http://schemas.openxmlformats.org/officeDocument/2006/relationships/hyperlink" Target="http://www.uidp-sliven.com/procedures/25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dp-sliven.com/procedures/2543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4</cp:revision>
  <cp:lastPrinted>2018-11-19T12:15:00Z</cp:lastPrinted>
  <dcterms:created xsi:type="dcterms:W3CDTF">2018-11-19T12:14:00Z</dcterms:created>
  <dcterms:modified xsi:type="dcterms:W3CDTF">2018-11-19T13:03:00Z</dcterms:modified>
</cp:coreProperties>
</file>